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1263"/>
        <w:rPr>
          <w:rFonts w:hint="eastAsia" w:eastAsia="方正黑体_GBK"/>
          <w:color w:val="auto"/>
          <w:kern w:val="0"/>
          <w:lang w:eastAsia="zh-CN"/>
        </w:rPr>
      </w:pPr>
      <w:r>
        <w:rPr>
          <w:rFonts w:eastAsia="方正黑体_GBK"/>
          <w:color w:val="auto"/>
          <w:kern w:val="0"/>
        </w:rPr>
        <w:t>附件</w:t>
      </w:r>
      <w:r>
        <w:rPr>
          <w:rFonts w:hint="eastAsia" w:eastAsia="方正黑体_GBK"/>
          <w:color w:val="auto"/>
          <w:kern w:val="0"/>
          <w:lang w:val="en-US" w:eastAsia="zh-CN"/>
        </w:rPr>
        <w:t>2</w:t>
      </w:r>
      <w:bookmarkStart w:id="0" w:name="_GoBack"/>
      <w:bookmarkEnd w:id="0"/>
    </w:p>
    <w:p>
      <w:pPr>
        <w:spacing w:line="720" w:lineRule="exact"/>
        <w:jc w:val="center"/>
        <w:rPr>
          <w:rFonts w:hint="eastAsia" w:ascii="方正小标宋_GBK" w:eastAsia="方正小标宋_GBK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第二届“渝创渝新”创业创新大赛</w:t>
      </w:r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报名表</w:t>
      </w:r>
    </w:p>
    <w:tbl>
      <w:tblPr>
        <w:tblStyle w:val="4"/>
        <w:tblW w:w="87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310"/>
        <w:gridCol w:w="210"/>
        <w:gridCol w:w="1135"/>
        <w:gridCol w:w="44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行业类别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年营业额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（单位万元）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有无核心自主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知识产权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法人身份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带动就业人数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项目简介</w:t>
            </w:r>
          </w:p>
        </w:tc>
        <w:tc>
          <w:tcPr>
            <w:tcW w:w="66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661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</w:rPr>
              <w:t>区县</w:t>
            </w:r>
            <w:r>
              <w:rPr>
                <w:color w:val="auto"/>
                <w:sz w:val="24"/>
              </w:rPr>
              <w:t>（自治县）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人力社保局意见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（盖章）</w:t>
            </w:r>
            <w:r>
              <w:rPr>
                <w:color w:val="auto"/>
                <w:kern w:val="0"/>
                <w:sz w:val="24"/>
              </w:rPr>
              <w:br w:type="textWrapping"/>
            </w:r>
            <w:r>
              <w:rPr>
                <w:color w:val="auto"/>
                <w:kern w:val="0"/>
                <w:sz w:val="24"/>
              </w:rPr>
              <w:t>年  月  日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专家复审意见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20" w:lineRule="exact"/>
        <w:ind w:left="708" w:right="23" w:hanging="708" w:hangingChars="300"/>
        <w:rPr>
          <w:rFonts w:eastAsia="方正黑体_GBK"/>
          <w:color w:val="auto"/>
          <w:kern w:val="0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701" w:footer="1134" w:gutter="0"/>
          <w:cols w:space="720" w:num="1"/>
          <w:titlePg/>
          <w:docGrid w:type="linesAndChars" w:linePitch="579" w:charSpace="-849"/>
        </w:sectPr>
      </w:pPr>
      <w:r>
        <w:rPr>
          <w:color w:val="auto"/>
          <w:kern w:val="0"/>
          <w:sz w:val="24"/>
          <w:szCs w:val="24"/>
        </w:rPr>
        <w:t>说明：法人身份，指人社局重点扶持和关注的对象，如：城镇登记失业人员、就业困难人员、复员转业退役军人、刑满释放人员、毕业五年内的高校毕业生、产能过剩行业中涉及企业的分流人员、返乡农民工、建档立卡贫困人员等。行业类别对照乡村文创、旅游、媒体类，乡村科技、电商、新零售类，乡村特色种养殖及餐饮等3大类选择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-</w:t>
    </w:r>
  </w:p>
  <w:p>
    <w:pPr>
      <w:pStyle w:val="2"/>
      <w:ind w:right="339"/>
      <w:jc w:val="right"/>
      <w:rPr>
        <w:rFonts w:hint="eastAsia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-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-</w:t>
    </w:r>
  </w:p>
  <w:p>
    <w:pPr>
      <w:pStyle w:val="2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E55DB"/>
    <w:rsid w:val="540E55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yu%20Ya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2018-07-04T07:16:00Z</dcterms:created>
  <dc:creator>Jianyu Yao</dc:creator>
  <cp:lastModifiedBy>Jianyu Yao</cp:lastModifiedBy>
  <dcterms:modified xsi:type="dcterms:W3CDTF">2018-07-04T07:25:11Z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